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Look w:val="04A0" w:firstRow="1" w:lastRow="0" w:firstColumn="1" w:lastColumn="0" w:noHBand="0" w:noVBand="1"/>
      </w:tblPr>
      <w:tblGrid>
        <w:gridCol w:w="5084"/>
        <w:gridCol w:w="4696"/>
      </w:tblGrid>
      <w:tr w:rsidR="00CC3CF0" w:rsidRPr="00B007E1" w:rsidTr="00CC3CF0">
        <w:tc>
          <w:tcPr>
            <w:tcW w:w="5084" w:type="dxa"/>
          </w:tcPr>
          <w:p w:rsidR="00CC3CF0" w:rsidRPr="00B007E1" w:rsidRDefault="00CC3CF0" w:rsidP="00B007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96" w:type="dxa"/>
          </w:tcPr>
          <w:p w:rsidR="00CC3CF0" w:rsidRPr="00B007E1" w:rsidRDefault="00CC3CF0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CF0" w:rsidRPr="00B007E1" w:rsidRDefault="00CC3CF0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C3CF0" w:rsidRDefault="00CC3CF0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CC3CF0" w:rsidRDefault="00CC3CF0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КГО «ЦВР»</w:t>
            </w:r>
          </w:p>
          <w:p w:rsidR="00A37C6B" w:rsidRPr="00B007E1" w:rsidRDefault="00A37C6B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_______________Е.С.Тырина</w:t>
            </w:r>
          </w:p>
          <w:p w:rsidR="00CC3CF0" w:rsidRPr="00B007E1" w:rsidRDefault="00CC3CF0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264A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264A67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A67">
              <w:rPr>
                <w:rFonts w:ascii="Times New Roman" w:hAnsi="Times New Roman" w:cs="Times New Roman"/>
                <w:sz w:val="28"/>
                <w:szCs w:val="28"/>
              </w:rPr>
              <w:t>96-О</w:t>
            </w:r>
            <w:bookmarkStart w:id="0" w:name="_GoBack"/>
            <w:bookmarkEnd w:id="0"/>
          </w:p>
          <w:p w:rsidR="00CC3CF0" w:rsidRPr="00CC3CF0" w:rsidRDefault="00CC3CF0" w:rsidP="00B007E1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</w:tbl>
    <w:p w:rsidR="00660C77" w:rsidRPr="00B007E1" w:rsidRDefault="00660C77" w:rsidP="00B007E1">
      <w:pPr>
        <w:spacing w:line="276" w:lineRule="auto"/>
        <w:rPr>
          <w:b/>
          <w:sz w:val="28"/>
          <w:szCs w:val="28"/>
        </w:rPr>
      </w:pPr>
    </w:p>
    <w:p w:rsidR="00660C77" w:rsidRPr="00B007E1" w:rsidRDefault="00660C77" w:rsidP="00B007E1">
      <w:pPr>
        <w:spacing w:line="276" w:lineRule="auto"/>
        <w:jc w:val="center"/>
        <w:rPr>
          <w:b/>
          <w:sz w:val="28"/>
          <w:szCs w:val="28"/>
        </w:rPr>
      </w:pPr>
    </w:p>
    <w:p w:rsidR="00B72AE5" w:rsidRDefault="00B72AE5" w:rsidP="0009061F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ПОЛОЖЕНИЕ </w:t>
      </w:r>
    </w:p>
    <w:p w:rsidR="00CC3CF0" w:rsidRPr="00B72AE5" w:rsidRDefault="00B72AE5" w:rsidP="0009061F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B72AE5">
        <w:rPr>
          <w:b/>
          <w:sz w:val="28"/>
          <w:szCs w:val="28"/>
          <w:lang w:eastAsia="en-US"/>
        </w:rPr>
        <w:t>о работе комиссии по соблюдению требований к служебному поведению работников учреждения и урегулированию конфликтов интересов</w:t>
      </w:r>
    </w:p>
    <w:p w:rsidR="0009061F" w:rsidRDefault="00B72AE5" w:rsidP="0009061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9061F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="0009061F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="0009061F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="0009061F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="0009061F">
        <w:rPr>
          <w:b/>
          <w:sz w:val="28"/>
          <w:szCs w:val="28"/>
        </w:rPr>
        <w:t xml:space="preserve"> дополнительного образования </w:t>
      </w:r>
      <w:proofErr w:type="spellStart"/>
      <w:r w:rsidR="0009061F">
        <w:rPr>
          <w:b/>
          <w:sz w:val="28"/>
          <w:szCs w:val="28"/>
        </w:rPr>
        <w:t>Костомукшского</w:t>
      </w:r>
      <w:proofErr w:type="spellEnd"/>
      <w:r w:rsidR="0009061F">
        <w:rPr>
          <w:b/>
          <w:sz w:val="28"/>
          <w:szCs w:val="28"/>
        </w:rPr>
        <w:t xml:space="preserve"> городского округа</w:t>
      </w:r>
    </w:p>
    <w:p w:rsidR="0009061F" w:rsidRPr="00B007E1" w:rsidRDefault="0009061F" w:rsidP="0009061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внешкольной работы»</w:t>
      </w:r>
    </w:p>
    <w:p w:rsidR="00B72AE5" w:rsidRPr="0013115D" w:rsidRDefault="00B72AE5" w:rsidP="00B72AE5">
      <w:pPr>
        <w:jc w:val="center"/>
        <w:rPr>
          <w:b/>
        </w:rPr>
      </w:pPr>
    </w:p>
    <w:p w:rsidR="00B72AE5" w:rsidRPr="0013115D" w:rsidRDefault="00B72AE5" w:rsidP="00B72AE5">
      <w:pPr>
        <w:jc w:val="center"/>
        <w:rPr>
          <w:b/>
        </w:rPr>
      </w:pPr>
      <w:r w:rsidRPr="0013115D">
        <w:rPr>
          <w:b/>
        </w:rPr>
        <w:t>1. Общие положения</w:t>
      </w:r>
    </w:p>
    <w:p w:rsidR="00B72AE5" w:rsidRDefault="00B72AE5" w:rsidP="00B72AE5">
      <w:pPr>
        <w:ind w:firstLine="709"/>
        <w:jc w:val="both"/>
      </w:pPr>
      <w:r w:rsidRPr="0013115D">
        <w:t>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</w:t>
      </w:r>
      <w:r w:rsidR="00C35A61">
        <w:t xml:space="preserve"> (далее – Комиссия)</w:t>
      </w:r>
      <w:r w:rsidRPr="0013115D">
        <w:t xml:space="preserve">, образуемая в </w:t>
      </w:r>
      <w:r w:rsidR="00C35A61" w:rsidRPr="007E0AEE">
        <w:t>Муниципально</w:t>
      </w:r>
      <w:r w:rsidR="00C35A61">
        <w:t>м</w:t>
      </w:r>
      <w:r w:rsidR="00C35A61" w:rsidRPr="007E0AEE">
        <w:t xml:space="preserve"> бюджетно</w:t>
      </w:r>
      <w:r w:rsidR="00C35A61">
        <w:t>м</w:t>
      </w:r>
      <w:r w:rsidR="00C35A61" w:rsidRPr="007E0AEE">
        <w:t xml:space="preserve"> </w:t>
      </w:r>
      <w:bookmarkStart w:id="1" w:name="_Hlk111622804"/>
      <w:r w:rsidR="00C35A61" w:rsidRPr="007E0AEE">
        <w:t>образовательно</w:t>
      </w:r>
      <w:r w:rsidR="00C35A61">
        <w:t>м</w:t>
      </w:r>
      <w:r w:rsidR="00C35A61" w:rsidRPr="007E0AEE">
        <w:t xml:space="preserve"> </w:t>
      </w:r>
      <w:bookmarkEnd w:id="1"/>
      <w:r w:rsidR="00C35A61" w:rsidRPr="007E0AEE">
        <w:t>учреждени</w:t>
      </w:r>
      <w:r w:rsidR="00C35A61">
        <w:t>и</w:t>
      </w:r>
      <w:r w:rsidR="00C35A61" w:rsidRPr="007E0AEE">
        <w:t xml:space="preserve"> дополнительного образования </w:t>
      </w:r>
      <w:proofErr w:type="spellStart"/>
      <w:r w:rsidR="00C35A61" w:rsidRPr="007E0AEE">
        <w:t>Костомукшского</w:t>
      </w:r>
      <w:proofErr w:type="spellEnd"/>
      <w:r w:rsidR="00C35A61" w:rsidRPr="007E0AEE">
        <w:t xml:space="preserve"> городского округа «Центр внешкольной работы»</w:t>
      </w:r>
      <w:r w:rsidR="00C35A61">
        <w:t xml:space="preserve"> </w:t>
      </w:r>
      <w:r>
        <w:t xml:space="preserve">(далее </w:t>
      </w:r>
      <w:r w:rsidR="00C35A61">
        <w:t>-</w:t>
      </w:r>
      <w:r>
        <w:t xml:space="preserve"> Учреждение) в </w:t>
      </w:r>
      <w:r w:rsidRPr="0013115D">
        <w:t>соответствии с Федеральным законом «О противодействии коррупции» от 25.12.2008 года № 273-ФЗ.</w:t>
      </w:r>
    </w:p>
    <w:p w:rsidR="00B72AE5" w:rsidRPr="0013115D" w:rsidRDefault="00B72AE5" w:rsidP="00B72AE5">
      <w:pPr>
        <w:ind w:firstLine="709"/>
        <w:jc w:val="both"/>
      </w:pPr>
      <w:r w:rsidRPr="0013115D">
        <w:t xml:space="preserve">1.2. Под конфликтом интересов понимается ситуация, при которой личная заинтересованность работника </w:t>
      </w:r>
      <w:r w:rsidR="00C35A61">
        <w:t>Учреждения</w:t>
      </w:r>
      <w:r w:rsidRPr="0013115D">
        <w:t xml:space="preserve">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способное привести к причинению вреда этим законным интересам граждан, организаций, общес</w:t>
      </w:r>
      <w:r>
        <w:t>тва, Российской Федерации, учреждения</w:t>
      </w:r>
      <w:r w:rsidRPr="0013115D">
        <w:t>.</w:t>
      </w:r>
    </w:p>
    <w:p w:rsidR="00B72AE5" w:rsidRPr="0013115D" w:rsidRDefault="00B72AE5" w:rsidP="00B72AE5">
      <w:pPr>
        <w:ind w:firstLine="709"/>
        <w:jc w:val="both"/>
      </w:pPr>
      <w:r w:rsidRPr="0013115D">
        <w:t xml:space="preserve">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B72AE5" w:rsidRPr="0013115D" w:rsidRDefault="00B72AE5" w:rsidP="00B72AE5">
      <w:pPr>
        <w:ind w:firstLine="709"/>
        <w:jc w:val="both"/>
      </w:pPr>
      <w:r w:rsidRPr="0013115D"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</w:t>
      </w:r>
      <w:r>
        <w:t xml:space="preserve">ламентирующими документами </w:t>
      </w:r>
      <w:r w:rsidR="00C35A61">
        <w:t>У</w:t>
      </w:r>
      <w:r>
        <w:t>чреждения</w:t>
      </w:r>
      <w:r w:rsidRPr="0013115D">
        <w:t xml:space="preserve"> в области профилактики и противодействию коррупции, настоящим Положением. </w:t>
      </w:r>
    </w:p>
    <w:p w:rsidR="00B72AE5" w:rsidRPr="0013115D" w:rsidRDefault="00B72AE5" w:rsidP="00B72AE5">
      <w:pPr>
        <w:ind w:firstLine="709"/>
        <w:jc w:val="both"/>
      </w:pPr>
      <w:r w:rsidRPr="0013115D">
        <w:t xml:space="preserve">1.5. Основными задачами Комиссии являются: </w:t>
      </w:r>
    </w:p>
    <w:p w:rsidR="00B72AE5" w:rsidRPr="0013115D" w:rsidRDefault="00B72AE5" w:rsidP="00B72AE5">
      <w:pPr>
        <w:pStyle w:val="af0"/>
        <w:numPr>
          <w:ilvl w:val="0"/>
          <w:numId w:val="19"/>
        </w:numPr>
        <w:ind w:left="0" w:firstLine="709"/>
        <w:jc w:val="both"/>
      </w:pPr>
      <w:r w:rsidRPr="0013115D">
        <w:t xml:space="preserve"> обеспече</w:t>
      </w:r>
      <w:r>
        <w:t>ние соблюдения работниками учреждения</w:t>
      </w:r>
      <w:r w:rsidRPr="0013115D">
        <w:t xml:space="preserve"> требований к служебному поведению;</w:t>
      </w:r>
    </w:p>
    <w:p w:rsidR="00B72AE5" w:rsidRPr="0013115D" w:rsidRDefault="00B72AE5" w:rsidP="00B72AE5">
      <w:pPr>
        <w:pStyle w:val="af0"/>
        <w:numPr>
          <w:ilvl w:val="0"/>
          <w:numId w:val="19"/>
        </w:numPr>
        <w:ind w:left="0" w:firstLine="709"/>
        <w:jc w:val="both"/>
      </w:pPr>
      <w:r w:rsidRPr="0013115D">
        <w:t xml:space="preserve">предотвращение и урегулирование конфликта интересов, </w:t>
      </w:r>
      <w:r w:rsidR="00C35A61">
        <w:t>в отношении работников Учреждения.</w:t>
      </w:r>
    </w:p>
    <w:p w:rsidR="00B72AE5" w:rsidRPr="0013115D" w:rsidRDefault="00B72AE5" w:rsidP="00B72AE5">
      <w:pPr>
        <w:ind w:firstLine="709"/>
        <w:jc w:val="both"/>
      </w:pPr>
      <w:r w:rsidRPr="0013115D"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</w:t>
      </w:r>
      <w:r w:rsidRPr="0013115D">
        <w:lastRenderedPageBreak/>
        <w:t>предотвращении или урегулирования конфликта интересов в соответствии с требованиями действующего законодательства.</w:t>
      </w:r>
      <w:r w:rsidR="00120450">
        <w:t xml:space="preserve"> </w:t>
      </w:r>
    </w:p>
    <w:p w:rsidR="00B72AE5" w:rsidRPr="0013115D" w:rsidRDefault="00B72AE5" w:rsidP="00B72AE5">
      <w:pPr>
        <w:jc w:val="center"/>
        <w:rPr>
          <w:b/>
        </w:rPr>
      </w:pPr>
      <w:r w:rsidRPr="0013115D">
        <w:rPr>
          <w:b/>
        </w:rPr>
        <w:t>2. Компетенция Комиссии</w:t>
      </w:r>
    </w:p>
    <w:p w:rsidR="00B72AE5" w:rsidRDefault="00B72AE5" w:rsidP="00B72AE5">
      <w:pPr>
        <w:ind w:firstLine="709"/>
        <w:jc w:val="both"/>
      </w:pPr>
      <w:r w:rsidRPr="0013115D">
        <w:t xml:space="preserve">2.1. Комиссия в соответствии с возложенными на неё задачами: </w:t>
      </w:r>
    </w:p>
    <w:p w:rsidR="00B72AE5" w:rsidRDefault="00B72AE5" w:rsidP="00B72AE5">
      <w:pPr>
        <w:pStyle w:val="af0"/>
        <w:numPr>
          <w:ilvl w:val="0"/>
          <w:numId w:val="20"/>
        </w:numPr>
        <w:ind w:left="0" w:firstLine="709"/>
        <w:jc w:val="both"/>
      </w:pPr>
      <w:r>
        <w:t>р</w:t>
      </w:r>
      <w:r w:rsidRPr="0013115D">
        <w:t xml:space="preserve">ассматривает документы, материалы и иные сведения о нарушении работником правил служебного поведения, Кодекса этики и служебного </w:t>
      </w:r>
      <w:proofErr w:type="gramStart"/>
      <w:r w:rsidRPr="0013115D">
        <w:t>поведения  работников</w:t>
      </w:r>
      <w:proofErr w:type="gramEnd"/>
      <w:r w:rsidRPr="0013115D">
        <w:t>, наличии у работника личной заинтересованности, которая приводит или может привести к конфликту интерес</w:t>
      </w:r>
      <w:r>
        <w:t>ов либо проявлениям коррупции;</w:t>
      </w:r>
    </w:p>
    <w:p w:rsidR="00B72AE5" w:rsidRDefault="00B72AE5" w:rsidP="00B72AE5">
      <w:pPr>
        <w:pStyle w:val="af0"/>
        <w:numPr>
          <w:ilvl w:val="0"/>
          <w:numId w:val="20"/>
        </w:numPr>
        <w:ind w:left="0" w:firstLine="709"/>
        <w:jc w:val="both"/>
      </w:pPr>
      <w:r>
        <w:t>п</w:t>
      </w:r>
      <w:r w:rsidRPr="0013115D">
        <w:t xml:space="preserve">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B72AE5" w:rsidRDefault="00B72AE5" w:rsidP="00B72AE5">
      <w:pPr>
        <w:pStyle w:val="af0"/>
        <w:numPr>
          <w:ilvl w:val="0"/>
          <w:numId w:val="20"/>
        </w:numPr>
        <w:ind w:left="0" w:firstLine="709"/>
        <w:jc w:val="both"/>
      </w:pPr>
      <w:r>
        <w:t>о</w:t>
      </w:r>
      <w:r w:rsidRPr="0013115D">
        <w:t>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</w:t>
      </w:r>
      <w:r>
        <w:t>мых для работы Комиссии;</w:t>
      </w:r>
    </w:p>
    <w:p w:rsidR="00B72AE5" w:rsidRPr="0013115D" w:rsidRDefault="00B72AE5" w:rsidP="00B72AE5">
      <w:pPr>
        <w:pStyle w:val="af0"/>
        <w:numPr>
          <w:ilvl w:val="0"/>
          <w:numId w:val="20"/>
        </w:numPr>
        <w:ind w:left="0" w:firstLine="709"/>
        <w:jc w:val="both"/>
      </w:pPr>
      <w:r>
        <w:t>п</w:t>
      </w:r>
      <w:r w:rsidRPr="0013115D">
        <w:t xml:space="preserve">ривлекает специалистов сторонних организаций и независимых экспертов для участия в заседании Комиссии. </w:t>
      </w:r>
    </w:p>
    <w:p w:rsidR="00B72AE5" w:rsidRPr="0013115D" w:rsidRDefault="00B72AE5" w:rsidP="00B72AE5">
      <w:pPr>
        <w:jc w:val="center"/>
        <w:rPr>
          <w:b/>
        </w:rPr>
      </w:pPr>
      <w:r w:rsidRPr="0013115D">
        <w:rPr>
          <w:b/>
        </w:rPr>
        <w:t>3. Порядок формирования Комиссии</w:t>
      </w:r>
    </w:p>
    <w:p w:rsidR="00B72AE5" w:rsidRDefault="00B72AE5" w:rsidP="00B72AE5">
      <w:pPr>
        <w:ind w:firstLine="709"/>
        <w:jc w:val="both"/>
      </w:pPr>
      <w:r w:rsidRPr="0013115D">
        <w:t>3.1. Персональный состав комиссии</w:t>
      </w:r>
      <w:r w:rsidR="00120450">
        <w:t xml:space="preserve"> состоит из 5 (пяти) человек, </w:t>
      </w:r>
      <w:r w:rsidRPr="0013115D">
        <w:t>утвер</w:t>
      </w:r>
      <w:r>
        <w:t xml:space="preserve">ждается приказом директора </w:t>
      </w:r>
      <w:r w:rsidR="00120450">
        <w:t>У</w:t>
      </w:r>
      <w:r>
        <w:t>чреждения</w:t>
      </w:r>
      <w:r w:rsidRPr="0013115D">
        <w:t>.</w:t>
      </w:r>
    </w:p>
    <w:p w:rsidR="00B72AE5" w:rsidRDefault="00B72AE5" w:rsidP="00B72AE5">
      <w:pPr>
        <w:ind w:firstLine="709"/>
        <w:jc w:val="both"/>
      </w:pPr>
      <w:r w:rsidRPr="0013115D">
        <w:t>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B72AE5" w:rsidRDefault="00B72AE5" w:rsidP="00B72AE5">
      <w:pPr>
        <w:ind w:firstLine="709"/>
        <w:jc w:val="both"/>
      </w:pPr>
      <w:r w:rsidRPr="0013115D">
        <w:t>3.3. Членами комиссии с правом решающего голоса м</w:t>
      </w:r>
      <w:r>
        <w:t>огут быть только работники учреждения</w:t>
      </w:r>
      <w:r w:rsidRPr="0013115D">
        <w:t>.</w:t>
      </w:r>
    </w:p>
    <w:p w:rsidR="00B72AE5" w:rsidRDefault="00B72AE5" w:rsidP="00B72AE5">
      <w:pPr>
        <w:ind w:firstLine="709"/>
        <w:jc w:val="both"/>
      </w:pPr>
      <w:r w:rsidRPr="0013115D">
        <w:t>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120450">
        <w:t xml:space="preserve"> Состав Комиссии формируется руководителем Учреждения из числа наиболее компетентных и пользующихся авторитетом работников. Срок полномочий Комиссии составляет 3 (три) года. Члены Комиссии осуществляют свою деятельность на безвозмездной основе. Досрочное прекращение полномочий члена Комиссии осуществляется:</w:t>
      </w:r>
    </w:p>
    <w:p w:rsidR="00120450" w:rsidRDefault="00120450" w:rsidP="00B72AE5">
      <w:pPr>
        <w:ind w:firstLine="709"/>
        <w:jc w:val="both"/>
      </w:pPr>
      <w:r>
        <w:t>- на основании личного заявления члена Комиссии об исключении из его состава;</w:t>
      </w:r>
    </w:p>
    <w:p w:rsidR="00120450" w:rsidRDefault="00120450" w:rsidP="00B72AE5">
      <w:pPr>
        <w:ind w:firstLine="709"/>
        <w:jc w:val="both"/>
      </w:pPr>
      <w:r>
        <w:t>- по требованию не менее 2/3 членов Комиссии, выраженному в письменной форме;</w:t>
      </w:r>
    </w:p>
    <w:p w:rsidR="00120450" w:rsidRDefault="00120450" w:rsidP="00B72AE5">
      <w:pPr>
        <w:ind w:firstLine="709"/>
        <w:jc w:val="both"/>
      </w:pPr>
      <w:r>
        <w:t xml:space="preserve">- </w:t>
      </w:r>
      <w:r w:rsidR="00B76B5D">
        <w:t>увольнение работника – члена Комиссии.</w:t>
      </w:r>
    </w:p>
    <w:p w:rsidR="00B76B5D" w:rsidRDefault="00B76B5D" w:rsidP="00B72AE5">
      <w:pPr>
        <w:ind w:firstLine="709"/>
        <w:jc w:val="both"/>
      </w:pPr>
      <w:r>
        <w:t>В случае досрочного прекращения полномочий члена Комиссии в ее состав назначается новый представитель.</w:t>
      </w:r>
    </w:p>
    <w:p w:rsidR="00B72AE5" w:rsidRDefault="00B72AE5" w:rsidP="00B72AE5">
      <w:pPr>
        <w:ind w:firstLine="709"/>
        <w:jc w:val="both"/>
      </w:pPr>
      <w:r w:rsidRPr="0013115D">
        <w:t xml:space="preserve">3.5. В заседании Комиссии при рассмотрении конкретного вопроса с правом совещательного </w:t>
      </w:r>
      <w:r>
        <w:t xml:space="preserve">голоса могут участвовать: </w:t>
      </w:r>
    </w:p>
    <w:p w:rsidR="00B72AE5" w:rsidRDefault="00B72AE5" w:rsidP="00B72AE5">
      <w:pPr>
        <w:pStyle w:val="af0"/>
        <w:numPr>
          <w:ilvl w:val="0"/>
          <w:numId w:val="21"/>
        </w:numPr>
        <w:ind w:left="0" w:firstLine="709"/>
        <w:jc w:val="both"/>
      </w:pPr>
      <w:r w:rsidRPr="0013115D"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</w:t>
      </w:r>
      <w:r>
        <w:t>нии конфликта интересов.</w:t>
      </w:r>
    </w:p>
    <w:p w:rsidR="00B72AE5" w:rsidRDefault="00B72AE5" w:rsidP="00B72AE5">
      <w:pPr>
        <w:pStyle w:val="af0"/>
        <w:numPr>
          <w:ilvl w:val="0"/>
          <w:numId w:val="21"/>
        </w:numPr>
        <w:ind w:left="0" w:firstLine="709"/>
        <w:jc w:val="both"/>
      </w:pPr>
      <w:r>
        <w:t>д</w:t>
      </w:r>
      <w:r w:rsidRPr="0013115D">
        <w:t>ругие работники, которые могут дать пояснени</w:t>
      </w:r>
      <w:r>
        <w:t>я по вопросам деятельности учреждения</w:t>
      </w:r>
      <w:r w:rsidRPr="0013115D">
        <w:t xml:space="preserve"> и вопросам, рассматриваемых комиссией. </w:t>
      </w:r>
    </w:p>
    <w:p w:rsidR="00B72AE5" w:rsidRDefault="00B72AE5" w:rsidP="00B72AE5">
      <w:pPr>
        <w:pStyle w:val="af0"/>
        <w:numPr>
          <w:ilvl w:val="0"/>
          <w:numId w:val="21"/>
        </w:numPr>
        <w:ind w:left="0" w:firstLine="709"/>
        <w:jc w:val="both"/>
      </w:pPr>
      <w:r>
        <w:t>д</w:t>
      </w:r>
      <w:r w:rsidRPr="0013115D">
        <w:t>олжностные лица государственных органов, органов местного самоуправления.</w:t>
      </w:r>
    </w:p>
    <w:p w:rsidR="00B72AE5" w:rsidRDefault="00B72AE5" w:rsidP="00B72AE5">
      <w:pPr>
        <w:pStyle w:val="af0"/>
        <w:numPr>
          <w:ilvl w:val="0"/>
          <w:numId w:val="21"/>
        </w:numPr>
        <w:ind w:left="0" w:firstLine="709"/>
        <w:jc w:val="both"/>
      </w:pPr>
      <w:r>
        <w:t>п</w:t>
      </w:r>
      <w:r w:rsidRPr="0013115D">
        <w:t xml:space="preserve">редставители заинтересованных организаций. </w:t>
      </w:r>
    </w:p>
    <w:p w:rsidR="00B72AE5" w:rsidRDefault="00B72AE5" w:rsidP="00B72AE5">
      <w:pPr>
        <w:ind w:firstLine="709"/>
        <w:jc w:val="both"/>
      </w:pPr>
      <w:r w:rsidRPr="0013115D">
        <w:t xml:space="preserve">3.6.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</w:t>
      </w:r>
      <w:r w:rsidRPr="0013115D">
        <w:lastRenderedPageBreak/>
        <w:t xml:space="preserve">в каждом конкретном случае отдельно не менее чем за </w:t>
      </w:r>
      <w:r w:rsidR="00B76B5D">
        <w:t>3 (</w:t>
      </w:r>
      <w:r w:rsidRPr="0013115D">
        <w:t>три</w:t>
      </w:r>
      <w:r w:rsidR="00B76B5D">
        <w:t>)</w:t>
      </w:r>
      <w:r w:rsidRPr="0013115D">
        <w:t xml:space="preserve">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B76B5D" w:rsidRDefault="00B76B5D" w:rsidP="00B72AE5">
      <w:pPr>
        <w:ind w:firstLine="709"/>
        <w:jc w:val="both"/>
      </w:pPr>
    </w:p>
    <w:p w:rsidR="00B72AE5" w:rsidRPr="0013115D" w:rsidRDefault="00B72AE5" w:rsidP="00B72AE5">
      <w:pPr>
        <w:jc w:val="center"/>
        <w:rPr>
          <w:b/>
        </w:rPr>
      </w:pPr>
      <w:r w:rsidRPr="0013115D">
        <w:rPr>
          <w:b/>
        </w:rPr>
        <w:t>4. Порядок работы Комиссии</w:t>
      </w:r>
    </w:p>
    <w:p w:rsidR="00B72AE5" w:rsidRDefault="00B72AE5" w:rsidP="00B72AE5">
      <w:pPr>
        <w:ind w:firstLine="709"/>
        <w:jc w:val="both"/>
      </w:pPr>
      <w:r w:rsidRPr="0013115D">
        <w:t>4.1. Основаниями для проведения заседания комиссии являются предста</w:t>
      </w:r>
      <w:r>
        <w:t>вление директором учреждения:</w:t>
      </w:r>
    </w:p>
    <w:p w:rsidR="00B72AE5" w:rsidRDefault="00B72AE5" w:rsidP="00B72AE5">
      <w:pPr>
        <w:pStyle w:val="af0"/>
        <w:numPr>
          <w:ilvl w:val="0"/>
          <w:numId w:val="22"/>
        </w:numPr>
        <w:ind w:left="0" w:firstLine="709"/>
        <w:jc w:val="both"/>
      </w:pPr>
      <w:r>
        <w:t>с</w:t>
      </w:r>
      <w:r w:rsidRPr="0013115D">
        <w:t>ведений о нарушении работником требований Кодекса этики и служебного пов</w:t>
      </w:r>
      <w:r>
        <w:t>едения в учреждении</w:t>
      </w:r>
      <w:r w:rsidRPr="0013115D">
        <w:t xml:space="preserve">. </w:t>
      </w:r>
    </w:p>
    <w:p w:rsidR="00B72AE5" w:rsidRDefault="00B72AE5" w:rsidP="00B72AE5">
      <w:pPr>
        <w:pStyle w:val="af0"/>
        <w:numPr>
          <w:ilvl w:val="0"/>
          <w:numId w:val="22"/>
        </w:numPr>
        <w:ind w:left="0" w:firstLine="709"/>
        <w:jc w:val="both"/>
      </w:pPr>
      <w:r>
        <w:t>о</w:t>
      </w:r>
      <w:r w:rsidRPr="0013115D">
        <w:t xml:space="preserve"> несоблюдении работником требований об урегулировании конфликта интересов. </w:t>
      </w:r>
    </w:p>
    <w:p w:rsidR="00B72AE5" w:rsidRDefault="00B72AE5" w:rsidP="00B72AE5">
      <w:pPr>
        <w:pStyle w:val="af0"/>
        <w:numPr>
          <w:ilvl w:val="0"/>
          <w:numId w:val="22"/>
        </w:numPr>
        <w:ind w:left="0" w:firstLine="709"/>
        <w:jc w:val="both"/>
      </w:pPr>
      <w:r>
        <w:t>п</w:t>
      </w:r>
      <w:r w:rsidRPr="0013115D">
        <w:t>оступившего в комиссию в установленном порядке заявления о нарушениях</w:t>
      </w:r>
      <w:r>
        <w:t>, совершенных работником.</w:t>
      </w:r>
    </w:p>
    <w:p w:rsidR="00B72AE5" w:rsidRDefault="00B72AE5" w:rsidP="00B72AE5">
      <w:pPr>
        <w:pStyle w:val="af0"/>
        <w:numPr>
          <w:ilvl w:val="0"/>
          <w:numId w:val="22"/>
        </w:numPr>
        <w:ind w:left="0" w:firstLine="709"/>
        <w:jc w:val="both"/>
      </w:pPr>
      <w:r>
        <w:t>п</w:t>
      </w:r>
      <w:r w:rsidRPr="0013115D">
        <w:t xml:space="preserve">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B72AE5" w:rsidRDefault="00B72AE5" w:rsidP="00B72AE5">
      <w:pPr>
        <w:ind w:firstLine="709"/>
        <w:jc w:val="both"/>
      </w:pPr>
      <w:r w:rsidRPr="008F21ED">
        <w:t>4.2. Информация, указанная в пункте 4.1 настоящего Положения, должна быть представлена в письменном виде и</w:t>
      </w:r>
      <w:r>
        <w:t xml:space="preserve"> содержать следующие сведения: ф</w:t>
      </w:r>
      <w:r w:rsidRPr="008F21ED">
        <w:t>амилию, имя, отчество работника и занимаемую им должность</w:t>
      </w:r>
      <w:r>
        <w:t>,</w:t>
      </w:r>
      <w:r w:rsidR="00B76B5D">
        <w:t xml:space="preserve"> </w:t>
      </w:r>
      <w:r>
        <w:t>о</w:t>
      </w:r>
      <w:r w:rsidRPr="008F21ED">
        <w:t>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</w:t>
      </w:r>
      <w:r>
        <w:t>, данные об источнике информации.</w:t>
      </w:r>
    </w:p>
    <w:p w:rsidR="00B72AE5" w:rsidRDefault="00B72AE5" w:rsidP="00B72AE5">
      <w:pPr>
        <w:ind w:firstLine="709"/>
        <w:jc w:val="both"/>
      </w:pPr>
      <w:r w:rsidRPr="008F21ED"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B72AE5" w:rsidRDefault="00B72AE5" w:rsidP="00B72AE5">
      <w:pPr>
        <w:ind w:firstLine="709"/>
        <w:jc w:val="both"/>
      </w:pPr>
      <w:r w:rsidRPr="008F21ED"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092DF1" w:rsidRDefault="00B72AE5" w:rsidP="00B72AE5">
      <w:pPr>
        <w:ind w:firstLine="709"/>
        <w:jc w:val="both"/>
      </w:pPr>
      <w:r w:rsidRPr="008F21ED">
        <w:t>4.5. Председатель комиссии в 3-дневный срок со дня поступления информации, указанной в пункте 4.1 настоящего Положения</w:t>
      </w:r>
      <w:r w:rsidR="00092DF1">
        <w:t>:</w:t>
      </w:r>
    </w:p>
    <w:p w:rsidR="00092DF1" w:rsidRDefault="00092DF1" w:rsidP="00B72AE5">
      <w:pPr>
        <w:ind w:firstLine="709"/>
        <w:jc w:val="both"/>
      </w:pPr>
      <w:r>
        <w:t>а)</w:t>
      </w:r>
      <w:r w:rsidR="00B72AE5" w:rsidRPr="008F21ED">
        <w:t xml:space="preserve"> выносит решение о проведении проверки этой информации, в том числе материалов, указанных в пункте 4.3 настоящего Положения</w:t>
      </w:r>
      <w:r>
        <w:t>;</w:t>
      </w:r>
    </w:p>
    <w:p w:rsidR="00B72AE5" w:rsidRDefault="00092DF1" w:rsidP="00B72AE5">
      <w:pPr>
        <w:ind w:firstLine="709"/>
        <w:jc w:val="both"/>
      </w:pPr>
      <w:r>
        <w:t xml:space="preserve">б) в 3-х </w:t>
      </w:r>
      <w:proofErr w:type="spellStart"/>
      <w:r>
        <w:t>дневный</w:t>
      </w:r>
      <w:proofErr w:type="spellEnd"/>
      <w:r>
        <w:t xml:space="preserve">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информации;</w:t>
      </w:r>
    </w:p>
    <w:p w:rsidR="00092DF1" w:rsidRDefault="00092DF1" w:rsidP="00B72AE5">
      <w:pPr>
        <w:ind w:firstLine="709"/>
        <w:jc w:val="both"/>
      </w:pPr>
      <w:r>
        <w:t>в)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учреждение, и с результатами ее проверки;</w:t>
      </w:r>
    </w:p>
    <w:p w:rsidR="00092DF1" w:rsidRDefault="00092DF1" w:rsidP="00B72AE5">
      <w:pPr>
        <w:ind w:firstLine="709"/>
        <w:jc w:val="both"/>
      </w:pPr>
      <w:r>
        <w:t>г) рассматривает ходатайства о приглашении на заседание Комиссии лиц, указанных в пункте 3.5. Положения, принимает решение об их удовлетворении (об отказе в удовлетворении) и о рассмотрении (об отказе в рассмотрении) в ходе заседания Комиссии.</w:t>
      </w:r>
    </w:p>
    <w:p w:rsidR="00B72AE5" w:rsidRDefault="00B72AE5" w:rsidP="00B72AE5">
      <w:pPr>
        <w:ind w:firstLine="709"/>
        <w:jc w:val="both"/>
      </w:pPr>
      <w:r w:rsidRPr="008F21ED">
        <w:t>4</w:t>
      </w:r>
      <w:r w:rsidR="008A1707">
        <w:t>.6</w:t>
      </w:r>
      <w:r w:rsidRPr="008F21ED">
        <w:t>. 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</w:t>
      </w:r>
      <w:r>
        <w:t xml:space="preserve">омиссии немедленно информирует </w:t>
      </w:r>
      <w:r w:rsidRPr="008F21ED">
        <w:t xml:space="preserve">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</w:p>
    <w:p w:rsidR="00B72AE5" w:rsidRDefault="00B72AE5" w:rsidP="00B72AE5">
      <w:pPr>
        <w:ind w:firstLine="709"/>
        <w:jc w:val="both"/>
      </w:pPr>
      <w:r w:rsidRPr="008F21ED">
        <w:t>4.</w:t>
      </w:r>
      <w:r w:rsidR="008A1707">
        <w:t>7</w:t>
      </w:r>
      <w:r w:rsidRPr="008F21ED">
        <w:t xml:space="preserve">. Секретарь Комиссии решает организационные вопросы, связанные с подготовкой заседания Комиссии, а также извещает членов Комиссии о дате, времени и </w:t>
      </w:r>
      <w:r w:rsidRPr="008F21ED">
        <w:lastRenderedPageBreak/>
        <w:t>месте заседания, о вопросах, включённых в повестку дня, не позднее чем за 3 рабочих дня до дня проведения заседания.</w:t>
      </w:r>
    </w:p>
    <w:p w:rsidR="00B72AE5" w:rsidRDefault="00B72AE5" w:rsidP="00B72AE5">
      <w:pPr>
        <w:ind w:firstLine="709"/>
        <w:jc w:val="both"/>
      </w:pPr>
      <w:r w:rsidRPr="008F21ED">
        <w:t>4.</w:t>
      </w:r>
      <w:r w:rsidR="008A1707">
        <w:t>8</w:t>
      </w:r>
      <w:r w:rsidRPr="008F21ED">
        <w:t xml:space="preserve">. </w:t>
      </w:r>
      <w:r w:rsidR="00B76B5D" w:rsidRPr="008F21ED">
        <w:t xml:space="preserve">Заседание Комиссии считается правомочным, если на нем присутствует </w:t>
      </w:r>
      <w:r w:rsidR="00B76B5D">
        <w:t>не менее двух третей от общего числа членов Комиссии</w:t>
      </w:r>
      <w:r w:rsidR="00B76B5D" w:rsidRPr="008F21ED">
        <w:t>.</w:t>
      </w:r>
    </w:p>
    <w:p w:rsidR="00B72AE5" w:rsidRDefault="00B72AE5" w:rsidP="00B72AE5">
      <w:pPr>
        <w:ind w:firstLine="709"/>
        <w:jc w:val="both"/>
      </w:pPr>
      <w:r w:rsidRPr="008F21ED">
        <w:t>4.</w:t>
      </w:r>
      <w:r w:rsidR="008A1707">
        <w:t>9</w:t>
      </w:r>
      <w:r w:rsidRPr="008F21ED">
        <w:t xml:space="preserve">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B72AE5" w:rsidRDefault="00B72AE5" w:rsidP="00B72AE5">
      <w:pPr>
        <w:ind w:firstLine="709"/>
        <w:jc w:val="both"/>
      </w:pPr>
      <w:r w:rsidRPr="008F21ED">
        <w:t>4.1</w:t>
      </w:r>
      <w:r w:rsidR="008A1707">
        <w:t>0</w:t>
      </w:r>
      <w:r w:rsidRPr="008F21ED">
        <w:t>. Заседание Комиссии проводится в присутствии работника. На заседании Комиссии может присутствовать уполномоченный работником представитель</w:t>
      </w:r>
      <w:r w:rsidR="00D354B7">
        <w:t xml:space="preserve"> при наличии письменной просьбы работника</w:t>
      </w:r>
      <w:r w:rsidRPr="008F21ED">
        <w:t xml:space="preserve">. Заседание Комиссии переносится, если работник не может участвовать в заседании по уважительной причине. В случае </w:t>
      </w:r>
      <w:proofErr w:type="gramStart"/>
      <w:r w:rsidRPr="008F21ED">
        <w:t>не явки</w:t>
      </w:r>
      <w:proofErr w:type="gramEnd"/>
      <w:r w:rsidRPr="008F21ED">
        <w:t xml:space="preserve"> на заседание Комиссии без уважительной причины, Комиссия рассматривает вопрос без присутствия работника. </w:t>
      </w:r>
    </w:p>
    <w:p w:rsidR="00B72AE5" w:rsidRDefault="00B72AE5" w:rsidP="00B72AE5">
      <w:pPr>
        <w:ind w:firstLine="709"/>
        <w:jc w:val="both"/>
      </w:pPr>
      <w:r w:rsidRPr="008F21ED">
        <w:t>4.1</w:t>
      </w:r>
      <w:r w:rsidR="008A1707">
        <w:t>1</w:t>
      </w:r>
      <w:r w:rsidRPr="008F21ED">
        <w:t xml:space="preserve">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B72AE5" w:rsidRDefault="00B72AE5" w:rsidP="00B72AE5">
      <w:pPr>
        <w:ind w:firstLine="709"/>
        <w:jc w:val="both"/>
      </w:pPr>
      <w:r w:rsidRPr="008F21ED">
        <w:t>4.1</w:t>
      </w:r>
      <w:r w:rsidR="008A1707">
        <w:t>2</w:t>
      </w:r>
      <w:r w:rsidRPr="008F21ED">
        <w:t xml:space="preserve">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B72AE5" w:rsidRDefault="00B72AE5" w:rsidP="00B72AE5">
      <w:pPr>
        <w:ind w:firstLine="709"/>
        <w:jc w:val="both"/>
      </w:pPr>
      <w:r w:rsidRPr="008F21ED">
        <w:t>4.1</w:t>
      </w:r>
      <w:r w:rsidR="008A1707">
        <w:t>3</w:t>
      </w:r>
      <w:r w:rsidRPr="008F21ED">
        <w:t>. По итогам рассмотрения вопроса Комиссия приним</w:t>
      </w:r>
      <w:r>
        <w:t>ает решений, составляется протокол. В протоколе Комиссия указывает:</w:t>
      </w:r>
    </w:p>
    <w:p w:rsidR="00B72AE5" w:rsidRDefault="00B72AE5" w:rsidP="00B72AE5">
      <w:pPr>
        <w:ind w:firstLine="709"/>
        <w:jc w:val="both"/>
      </w:pPr>
      <w:r>
        <w:t>-д</w:t>
      </w:r>
      <w:r w:rsidRPr="008F21ED">
        <w:t>ат</w:t>
      </w:r>
      <w:r>
        <w:t>у</w:t>
      </w:r>
      <w:r w:rsidRPr="008F21ED">
        <w:t xml:space="preserve"> заседания Комиссии, фамилии, имена, отчества членов Комиссии и других лиц, присутствующих на заседании</w:t>
      </w:r>
      <w:r>
        <w:t>;</w:t>
      </w:r>
    </w:p>
    <w:p w:rsidR="00B72AE5" w:rsidRDefault="00B72AE5" w:rsidP="00B72AE5">
      <w:pPr>
        <w:ind w:firstLine="709"/>
        <w:jc w:val="both"/>
      </w:pPr>
      <w:r>
        <w:t>-ф</w:t>
      </w:r>
      <w:r w:rsidRPr="008F21ED">
        <w:t>ормулировка каждого из рассматриваемых на заседании Комиссии вопросов, с указанием фамилии, имён, отчеств,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t>;</w:t>
      </w:r>
    </w:p>
    <w:p w:rsidR="00B72AE5" w:rsidRDefault="00B72AE5" w:rsidP="00B72AE5">
      <w:pPr>
        <w:ind w:firstLine="709"/>
        <w:jc w:val="both"/>
      </w:pPr>
      <w:r>
        <w:t>- п</w:t>
      </w:r>
      <w:r w:rsidRPr="008F21ED">
        <w:t>редъявляемые к работнику претензии, материал</w:t>
      </w:r>
      <w:r>
        <w:t>ы, на которых они основываются;</w:t>
      </w:r>
    </w:p>
    <w:p w:rsidR="00B72AE5" w:rsidRDefault="00B72AE5" w:rsidP="00B72AE5">
      <w:pPr>
        <w:ind w:firstLine="709"/>
        <w:jc w:val="both"/>
      </w:pPr>
      <w:r>
        <w:t>- с</w:t>
      </w:r>
      <w:r w:rsidRPr="008F21ED">
        <w:t>одержание пояснений работника и других лиц по существу предъявляемых претензий</w:t>
      </w:r>
      <w:r>
        <w:t>;</w:t>
      </w:r>
    </w:p>
    <w:p w:rsidR="00B72AE5" w:rsidRDefault="00B72AE5" w:rsidP="00B72AE5">
      <w:pPr>
        <w:ind w:firstLine="709"/>
        <w:jc w:val="both"/>
      </w:pPr>
      <w:r>
        <w:t>- ф</w:t>
      </w:r>
      <w:r w:rsidRPr="008F21ED">
        <w:t>амилии, имена, отчества выступивших на заседании лиц и краткое изложение их выступлений</w:t>
      </w:r>
      <w:r>
        <w:t>;</w:t>
      </w:r>
    </w:p>
    <w:p w:rsidR="00B72AE5" w:rsidRDefault="00B72AE5" w:rsidP="00B72AE5">
      <w:pPr>
        <w:ind w:firstLine="709"/>
        <w:jc w:val="both"/>
      </w:pPr>
      <w:r>
        <w:t>- и</w:t>
      </w:r>
      <w:r w:rsidRPr="008F21ED">
        <w:t xml:space="preserve">сточник информации, содержащей основания для проведения </w:t>
      </w:r>
      <w:proofErr w:type="spellStart"/>
      <w:r w:rsidRPr="008F21ED">
        <w:t>заседанияКомиссии</w:t>
      </w:r>
      <w:proofErr w:type="spellEnd"/>
      <w:r w:rsidRPr="008F21ED">
        <w:t>, дат</w:t>
      </w:r>
      <w:r>
        <w:t>а поступления информации в учреждение;</w:t>
      </w:r>
    </w:p>
    <w:p w:rsidR="00B72AE5" w:rsidRDefault="00B72AE5" w:rsidP="00B72AE5">
      <w:pPr>
        <w:ind w:firstLine="709"/>
        <w:jc w:val="both"/>
      </w:pPr>
      <w:r>
        <w:t>- д</w:t>
      </w:r>
      <w:r w:rsidRPr="008F21ED">
        <w:t>ругие сведения</w:t>
      </w:r>
      <w:r>
        <w:t>;</w:t>
      </w:r>
    </w:p>
    <w:p w:rsidR="00B72AE5" w:rsidRDefault="00B72AE5" w:rsidP="00B72AE5">
      <w:pPr>
        <w:ind w:firstLine="709"/>
        <w:jc w:val="both"/>
      </w:pPr>
      <w:r>
        <w:t xml:space="preserve"> - р</w:t>
      </w:r>
      <w:r w:rsidRPr="008F21ED">
        <w:t>езультаты голосования</w:t>
      </w:r>
      <w:r>
        <w:t>;</w:t>
      </w:r>
    </w:p>
    <w:p w:rsidR="00B72AE5" w:rsidRDefault="00B72AE5" w:rsidP="00B72AE5">
      <w:pPr>
        <w:ind w:firstLine="709"/>
        <w:jc w:val="both"/>
      </w:pPr>
      <w:r>
        <w:t xml:space="preserve"> - р</w:t>
      </w:r>
      <w:r w:rsidRPr="008F21ED">
        <w:t>ешение и обоснование его принятия</w:t>
      </w:r>
      <w:r>
        <w:t>;</w:t>
      </w:r>
    </w:p>
    <w:p w:rsidR="00D354B7" w:rsidRDefault="008A1707" w:rsidP="00B72AE5">
      <w:pPr>
        <w:ind w:firstLine="709"/>
        <w:jc w:val="both"/>
      </w:pPr>
      <w:r>
        <w:t>4.14</w:t>
      </w:r>
      <w:r w:rsidR="00D354B7">
        <w:t>. По итогам рассмотрения вопроса, указанного в пункте 4.1. Положения, Комиссия принимает одно из следующих решений:</w:t>
      </w:r>
    </w:p>
    <w:p w:rsidR="00D354B7" w:rsidRDefault="00D354B7" w:rsidP="00B72AE5">
      <w:pPr>
        <w:ind w:firstLine="709"/>
        <w:jc w:val="both"/>
      </w:pPr>
      <w:r>
        <w:t>-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D354B7" w:rsidRDefault="00D354B7" w:rsidP="00B72AE5">
      <w:pPr>
        <w:ind w:firstLine="709"/>
        <w:jc w:val="both"/>
      </w:pPr>
      <w:r>
        <w:t>-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работнику на недопустимость нарушения требований к служебному поведению и (или) требования об урегулировании конфликта интересов либо применить к работнику конкретную меру ответственности.</w:t>
      </w:r>
    </w:p>
    <w:p w:rsidR="00D354B7" w:rsidRDefault="008A1707" w:rsidP="00B72AE5">
      <w:pPr>
        <w:ind w:firstLine="709"/>
        <w:jc w:val="both"/>
      </w:pPr>
      <w:r>
        <w:t>4.15</w:t>
      </w:r>
      <w:r w:rsidR="00D354B7">
        <w:t>. Решения Комиссии оформляются протоколами, которые подписывают члены Комиссии, принимавшие участие в ее заседании.</w:t>
      </w:r>
    </w:p>
    <w:p w:rsidR="00B72AE5" w:rsidRDefault="008A1707" w:rsidP="00B72AE5">
      <w:pPr>
        <w:ind w:firstLine="709"/>
        <w:jc w:val="both"/>
      </w:pPr>
      <w:r>
        <w:t>4.16</w:t>
      </w:r>
      <w:r w:rsidR="00B72AE5" w:rsidRPr="008F21ED">
        <w:t xml:space="preserve">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B72AE5" w:rsidRDefault="008A1707" w:rsidP="00B72AE5">
      <w:pPr>
        <w:ind w:firstLine="709"/>
        <w:jc w:val="both"/>
      </w:pPr>
      <w:r>
        <w:lastRenderedPageBreak/>
        <w:t>4.17</w:t>
      </w:r>
      <w:r w:rsidR="00B72AE5" w:rsidRPr="008F21ED">
        <w:t>. Копии протокола заседания Комиссии, в 3-дневный с</w:t>
      </w:r>
      <w:r w:rsidR="00B72AE5">
        <w:t>рок направляются директору учреждения</w:t>
      </w:r>
      <w:r w:rsidR="00B72AE5" w:rsidRPr="008F21ED">
        <w:t xml:space="preserve">, работнику, а также, по решению Комиссии, – иным заинтересованным лицам. </w:t>
      </w:r>
    </w:p>
    <w:p w:rsidR="00B72AE5" w:rsidRDefault="008A1707" w:rsidP="00B72AE5">
      <w:pPr>
        <w:ind w:firstLine="709"/>
        <w:jc w:val="both"/>
      </w:pPr>
      <w:r>
        <w:t>4.18</w:t>
      </w:r>
      <w:r w:rsidR="00B72AE5">
        <w:t>. Директор учреждения</w:t>
      </w:r>
      <w:r w:rsidR="00B72AE5" w:rsidRPr="008F21ED"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</w:t>
      </w:r>
      <w:r w:rsidR="00B72AE5">
        <w:t>омиссии. Решение директора учреждения</w:t>
      </w:r>
      <w:r w:rsidR="00B72AE5" w:rsidRPr="008F21ED">
        <w:t xml:space="preserve"> оглашается на ближайшем заседании Комиссии и принимается к сведению без обсуждения. </w:t>
      </w:r>
    </w:p>
    <w:p w:rsidR="00B72AE5" w:rsidRDefault="008A1707" w:rsidP="00B72AE5">
      <w:pPr>
        <w:ind w:firstLine="709"/>
        <w:jc w:val="both"/>
      </w:pPr>
      <w:r>
        <w:t>4.19</w:t>
      </w:r>
      <w:r w:rsidR="00B72AE5" w:rsidRPr="008F21ED">
        <w:t>. В случае установления Комиссией признаков дисциплинарного проступка в действиях (бездействии) работника реш</w:t>
      </w:r>
      <w:r w:rsidR="00B72AE5">
        <w:t>ается</w:t>
      </w:r>
      <w:r w:rsidR="00B72AE5" w:rsidRPr="008F21ED">
        <w:t xml:space="preserve"> вопрос о применении к работнику дисциплинарного взыскания в соответствии с трудовым законодательством. </w:t>
      </w:r>
    </w:p>
    <w:p w:rsidR="00B72AE5" w:rsidRDefault="008A1707" w:rsidP="00B72AE5">
      <w:pPr>
        <w:ind w:firstLine="709"/>
        <w:jc w:val="both"/>
      </w:pPr>
      <w:r>
        <w:t>4.20.</w:t>
      </w:r>
      <w:r w:rsidR="00B72AE5" w:rsidRPr="008F21ED">
        <w:t xml:space="preserve">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B72AE5" w:rsidRDefault="008A1707" w:rsidP="00B72AE5">
      <w:pPr>
        <w:ind w:firstLine="709"/>
        <w:jc w:val="both"/>
      </w:pPr>
      <w:r>
        <w:t>4.21</w:t>
      </w:r>
      <w:r w:rsidR="00B72AE5" w:rsidRPr="008F21ED">
        <w:t xml:space="preserve">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B72AE5" w:rsidRDefault="008A1707" w:rsidP="00B72AE5">
      <w:pPr>
        <w:ind w:firstLine="709"/>
        <w:jc w:val="both"/>
      </w:pPr>
      <w:r>
        <w:t>4.22</w:t>
      </w:r>
      <w:r w:rsidR="00B72AE5" w:rsidRPr="008F21ED"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B72AE5" w:rsidRDefault="008A1707" w:rsidP="00B72AE5">
      <w:pPr>
        <w:ind w:firstLine="709"/>
        <w:jc w:val="both"/>
      </w:pPr>
      <w:r>
        <w:t>4.23</w:t>
      </w:r>
      <w:r w:rsidR="00B72AE5" w:rsidRPr="008F21ED">
        <w:t xml:space="preserve">. Решение Комиссии может быть обжаловано работником в порядке, предусмотренном законодательством Российской Федерации. </w:t>
      </w:r>
    </w:p>
    <w:p w:rsidR="00B72AE5" w:rsidRPr="0017377F" w:rsidRDefault="008A1707" w:rsidP="00B72AE5">
      <w:pPr>
        <w:jc w:val="center"/>
        <w:rPr>
          <w:b/>
        </w:rPr>
      </w:pPr>
      <w:r>
        <w:rPr>
          <w:b/>
        </w:rPr>
        <w:t>5</w:t>
      </w:r>
      <w:r w:rsidR="00B72AE5" w:rsidRPr="0017377F">
        <w:rPr>
          <w:b/>
        </w:rPr>
        <w:t>. Заключительные положения</w:t>
      </w:r>
    </w:p>
    <w:p w:rsidR="00B72AE5" w:rsidRDefault="008A1707" w:rsidP="00B72AE5">
      <w:pPr>
        <w:ind w:firstLine="709"/>
        <w:jc w:val="both"/>
      </w:pPr>
      <w:r>
        <w:t>5</w:t>
      </w:r>
      <w:r w:rsidR="00B72AE5" w:rsidRPr="008F21ED">
        <w:t xml:space="preserve">.1. Настоящее Положение действует до замены его новым Положением. </w:t>
      </w:r>
    </w:p>
    <w:p w:rsidR="00B72AE5" w:rsidRDefault="008A1707" w:rsidP="00B72AE5">
      <w:pPr>
        <w:ind w:firstLine="709"/>
        <w:jc w:val="both"/>
      </w:pPr>
      <w:r>
        <w:t>5</w:t>
      </w:r>
      <w:r w:rsidR="00B72AE5" w:rsidRPr="008F21ED">
        <w:t>.2. Любые изменения и дополнения в настоящее Положение в</w:t>
      </w:r>
      <w:r w:rsidR="00B72AE5">
        <w:t>носятся приказом директора учреждения</w:t>
      </w:r>
      <w:r w:rsidR="00B72AE5" w:rsidRPr="008F21ED">
        <w:t>.</w:t>
      </w:r>
    </w:p>
    <w:p w:rsidR="00573B98" w:rsidRPr="008F21ED" w:rsidRDefault="008A1707" w:rsidP="00B72AE5">
      <w:pPr>
        <w:ind w:firstLine="709"/>
        <w:jc w:val="both"/>
      </w:pPr>
      <w:r>
        <w:t>5</w:t>
      </w:r>
      <w:r w:rsidR="00573B98">
        <w:t>.3. Настоящее Положение размещается на официальном сайте Учреждения в целях информационной открытости для всех граждан.</w:t>
      </w:r>
    </w:p>
    <w:p w:rsidR="00475F88" w:rsidRPr="007E0AEE" w:rsidRDefault="00475F88" w:rsidP="00B72AE5">
      <w:pPr>
        <w:spacing w:line="276" w:lineRule="auto"/>
        <w:ind w:firstLine="709"/>
        <w:jc w:val="both"/>
      </w:pPr>
    </w:p>
    <w:sectPr w:rsidR="00475F88" w:rsidRPr="007E0AEE" w:rsidSect="00835070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DBE" w:rsidRDefault="00577DBE">
      <w:r>
        <w:separator/>
      </w:r>
    </w:p>
  </w:endnote>
  <w:endnote w:type="continuationSeparator" w:id="0">
    <w:p w:rsidR="00577DBE" w:rsidRDefault="0057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A8A" w:rsidRDefault="00571D5F" w:rsidP="00290F2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0A8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174740"/>
      <w:docPartObj>
        <w:docPartGallery w:val="Page Numbers (Bottom of Page)"/>
        <w:docPartUnique/>
      </w:docPartObj>
    </w:sdtPr>
    <w:sdtEndPr/>
    <w:sdtContent>
      <w:p w:rsidR="00A95E38" w:rsidRDefault="00A95E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DBE" w:rsidRDefault="00577DBE">
      <w:r>
        <w:separator/>
      </w:r>
    </w:p>
  </w:footnote>
  <w:footnote w:type="continuationSeparator" w:id="0">
    <w:p w:rsidR="00577DBE" w:rsidRDefault="0057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4" w15:restartNumberingAfterBreak="0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1" w15:restartNumberingAfterBreak="0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3"/>
  </w:num>
  <w:num w:numId="5">
    <w:abstractNumId w:val="16"/>
  </w:num>
  <w:num w:numId="6">
    <w:abstractNumId w:val="20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9"/>
  </w:num>
  <w:num w:numId="13">
    <w:abstractNumId w:val="18"/>
  </w:num>
  <w:num w:numId="14">
    <w:abstractNumId w:val="9"/>
  </w:num>
  <w:num w:numId="15">
    <w:abstractNumId w:val="17"/>
  </w:num>
  <w:num w:numId="16">
    <w:abstractNumId w:val="13"/>
  </w:num>
  <w:num w:numId="17">
    <w:abstractNumId w:val="7"/>
  </w:num>
  <w:num w:numId="18">
    <w:abstractNumId w:val="2"/>
  </w:num>
  <w:num w:numId="19">
    <w:abstractNumId w:val="4"/>
  </w:num>
  <w:num w:numId="20">
    <w:abstractNumId w:val="21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2A"/>
    <w:rsid w:val="00000126"/>
    <w:rsid w:val="00002AFB"/>
    <w:rsid w:val="00016A9A"/>
    <w:rsid w:val="00042E26"/>
    <w:rsid w:val="00047950"/>
    <w:rsid w:val="00047D87"/>
    <w:rsid w:val="00056385"/>
    <w:rsid w:val="000856D4"/>
    <w:rsid w:val="0009061F"/>
    <w:rsid w:val="00092DF1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1634D"/>
    <w:rsid w:val="00120450"/>
    <w:rsid w:val="00121C28"/>
    <w:rsid w:val="00123D6C"/>
    <w:rsid w:val="00137057"/>
    <w:rsid w:val="00141FFF"/>
    <w:rsid w:val="00145DE8"/>
    <w:rsid w:val="00157355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64A67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55D55"/>
    <w:rsid w:val="003666C6"/>
    <w:rsid w:val="00394056"/>
    <w:rsid w:val="003A5105"/>
    <w:rsid w:val="003A51DC"/>
    <w:rsid w:val="003A534E"/>
    <w:rsid w:val="003E7252"/>
    <w:rsid w:val="003F3FFB"/>
    <w:rsid w:val="0040340A"/>
    <w:rsid w:val="00407404"/>
    <w:rsid w:val="00413D30"/>
    <w:rsid w:val="004658F5"/>
    <w:rsid w:val="00475F88"/>
    <w:rsid w:val="004B75B5"/>
    <w:rsid w:val="004C39C5"/>
    <w:rsid w:val="004C4AA1"/>
    <w:rsid w:val="004D0293"/>
    <w:rsid w:val="004E44B7"/>
    <w:rsid w:val="004F4D26"/>
    <w:rsid w:val="00502A35"/>
    <w:rsid w:val="005078B6"/>
    <w:rsid w:val="005310A7"/>
    <w:rsid w:val="00544349"/>
    <w:rsid w:val="00547819"/>
    <w:rsid w:val="00571D5F"/>
    <w:rsid w:val="00572104"/>
    <w:rsid w:val="00573B98"/>
    <w:rsid w:val="00577DBE"/>
    <w:rsid w:val="005857A4"/>
    <w:rsid w:val="0058720C"/>
    <w:rsid w:val="00593AB5"/>
    <w:rsid w:val="005970A1"/>
    <w:rsid w:val="005A5BC1"/>
    <w:rsid w:val="005B26D1"/>
    <w:rsid w:val="005C4BE5"/>
    <w:rsid w:val="005D20F1"/>
    <w:rsid w:val="005D4AE6"/>
    <w:rsid w:val="005D5272"/>
    <w:rsid w:val="005F343E"/>
    <w:rsid w:val="006066A4"/>
    <w:rsid w:val="00660C77"/>
    <w:rsid w:val="0066370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96079"/>
    <w:rsid w:val="007B7751"/>
    <w:rsid w:val="007D0CCE"/>
    <w:rsid w:val="007D678B"/>
    <w:rsid w:val="007E0AEE"/>
    <w:rsid w:val="0082037E"/>
    <w:rsid w:val="00835070"/>
    <w:rsid w:val="00845068"/>
    <w:rsid w:val="0085133A"/>
    <w:rsid w:val="00872064"/>
    <w:rsid w:val="00874D8A"/>
    <w:rsid w:val="0088313C"/>
    <w:rsid w:val="008933D4"/>
    <w:rsid w:val="0089409F"/>
    <w:rsid w:val="008A1707"/>
    <w:rsid w:val="008C64F9"/>
    <w:rsid w:val="00901FFC"/>
    <w:rsid w:val="00906289"/>
    <w:rsid w:val="0091611A"/>
    <w:rsid w:val="00923313"/>
    <w:rsid w:val="009253E8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37C6B"/>
    <w:rsid w:val="00A40F36"/>
    <w:rsid w:val="00A559CC"/>
    <w:rsid w:val="00A60474"/>
    <w:rsid w:val="00A776E1"/>
    <w:rsid w:val="00A95E38"/>
    <w:rsid w:val="00A97834"/>
    <w:rsid w:val="00AE2357"/>
    <w:rsid w:val="00AE59A8"/>
    <w:rsid w:val="00AF1827"/>
    <w:rsid w:val="00AF2236"/>
    <w:rsid w:val="00AF7CA7"/>
    <w:rsid w:val="00B007E1"/>
    <w:rsid w:val="00B32D09"/>
    <w:rsid w:val="00B72AE5"/>
    <w:rsid w:val="00B72BAE"/>
    <w:rsid w:val="00B76B5D"/>
    <w:rsid w:val="00B86DF7"/>
    <w:rsid w:val="00B92C9B"/>
    <w:rsid w:val="00B95F45"/>
    <w:rsid w:val="00BA1D23"/>
    <w:rsid w:val="00BC6AC5"/>
    <w:rsid w:val="00BD504C"/>
    <w:rsid w:val="00BF0A8A"/>
    <w:rsid w:val="00BF72FD"/>
    <w:rsid w:val="00C12793"/>
    <w:rsid w:val="00C15A8A"/>
    <w:rsid w:val="00C35A61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C3CF0"/>
    <w:rsid w:val="00CD29A0"/>
    <w:rsid w:val="00CD47E0"/>
    <w:rsid w:val="00D041EB"/>
    <w:rsid w:val="00D156F7"/>
    <w:rsid w:val="00D2522D"/>
    <w:rsid w:val="00D269FC"/>
    <w:rsid w:val="00D33070"/>
    <w:rsid w:val="00D3499A"/>
    <w:rsid w:val="00D354B7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575F5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60198"/>
  <w15:docId w15:val="{7A7B26A5-A5F0-4F27-B328-6BA2FDB2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a7"/>
    <w:uiPriority w:val="99"/>
    <w:rsid w:val="003F3FFB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F3FFB"/>
  </w:style>
  <w:style w:type="character" w:styleId="a9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593AB5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593AB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93AB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93AB5"/>
    <w:rPr>
      <w:b/>
      <w:bCs/>
    </w:rPr>
  </w:style>
  <w:style w:type="paragraph" w:styleId="ae">
    <w:name w:val="Revision"/>
    <w:hidden/>
    <w:uiPriority w:val="99"/>
    <w:semiHidden/>
    <w:rsid w:val="00593AB5"/>
    <w:rPr>
      <w:sz w:val="24"/>
      <w:szCs w:val="24"/>
    </w:rPr>
  </w:style>
  <w:style w:type="table" w:styleId="af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1">
    <w:name w:val="header"/>
    <w:basedOn w:val="a0"/>
    <w:link w:val="af2"/>
    <w:uiPriority w:val="99"/>
    <w:unhideWhenUsed/>
    <w:rsid w:val="0093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1"/>
    <w:link w:val="a6"/>
    <w:uiPriority w:val="99"/>
    <w:rsid w:val="00A95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51CF2A-E99A-45E3-BDF0-8DAA0E2C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9</cp:revision>
  <cp:lastPrinted>2022-05-18T10:27:00Z</cp:lastPrinted>
  <dcterms:created xsi:type="dcterms:W3CDTF">2022-08-17T09:27:00Z</dcterms:created>
  <dcterms:modified xsi:type="dcterms:W3CDTF">2024-04-25T11:47:00Z</dcterms:modified>
</cp:coreProperties>
</file>